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C4" w:rsidRPr="005F6729" w:rsidRDefault="00D427C4" w:rsidP="00D427C4">
      <w:pPr>
        <w:tabs>
          <w:tab w:val="left" w:pos="6750"/>
        </w:tabs>
        <w:rPr>
          <w:sz w:val="28"/>
          <w:szCs w:val="28"/>
        </w:rPr>
      </w:pPr>
      <w:r w:rsidRPr="005F6729">
        <w:rPr>
          <w:sz w:val="28"/>
          <w:szCs w:val="28"/>
        </w:rPr>
        <w:t>СОГЛАСОВАНО:</w:t>
      </w:r>
      <w:r w:rsidRPr="005F67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5F6729">
        <w:rPr>
          <w:sz w:val="28"/>
          <w:szCs w:val="28"/>
        </w:rPr>
        <w:t xml:space="preserve"> УТВЕРЖДАЮ:      </w:t>
      </w:r>
      <w:r>
        <w:rPr>
          <w:sz w:val="28"/>
          <w:szCs w:val="28"/>
        </w:rPr>
        <w:t xml:space="preserve"> </w:t>
      </w:r>
    </w:p>
    <w:p w:rsidR="00D427C4" w:rsidRPr="005F6729" w:rsidRDefault="00D427C4" w:rsidP="00D427C4">
      <w:pPr>
        <w:tabs>
          <w:tab w:val="left" w:pos="6285"/>
        </w:tabs>
        <w:rPr>
          <w:sz w:val="28"/>
          <w:szCs w:val="28"/>
        </w:rPr>
      </w:pPr>
      <w:r w:rsidRPr="005F6729">
        <w:rPr>
          <w:sz w:val="28"/>
          <w:szCs w:val="28"/>
        </w:rPr>
        <w:t xml:space="preserve">Председатель </w:t>
      </w:r>
      <w:proofErr w:type="gramStart"/>
      <w:r w:rsidRPr="005F6729">
        <w:rPr>
          <w:sz w:val="28"/>
          <w:szCs w:val="28"/>
        </w:rPr>
        <w:t>первичной</w:t>
      </w:r>
      <w:proofErr w:type="gramEnd"/>
      <w:r w:rsidRPr="005F6729">
        <w:rPr>
          <w:sz w:val="28"/>
          <w:szCs w:val="28"/>
        </w:rPr>
        <w:t xml:space="preserve"> </w:t>
      </w:r>
      <w:r w:rsidRPr="005F672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5F6729">
        <w:rPr>
          <w:sz w:val="28"/>
          <w:szCs w:val="28"/>
        </w:rPr>
        <w:t xml:space="preserve">Директор                      </w:t>
      </w:r>
    </w:p>
    <w:p w:rsidR="00D427C4" w:rsidRPr="005F6729" w:rsidRDefault="00D427C4" w:rsidP="00D427C4">
      <w:pPr>
        <w:tabs>
          <w:tab w:val="left" w:pos="7920"/>
        </w:tabs>
        <w:rPr>
          <w:sz w:val="28"/>
          <w:szCs w:val="28"/>
        </w:rPr>
      </w:pPr>
      <w:r w:rsidRPr="005F6729">
        <w:rPr>
          <w:sz w:val="28"/>
          <w:szCs w:val="28"/>
        </w:rPr>
        <w:t xml:space="preserve">профсоюзной организации                               </w:t>
      </w:r>
      <w:r>
        <w:rPr>
          <w:sz w:val="28"/>
          <w:szCs w:val="28"/>
        </w:rPr>
        <w:t xml:space="preserve">      МАУ «</w:t>
      </w:r>
      <w:proofErr w:type="spellStart"/>
      <w:r>
        <w:rPr>
          <w:sz w:val="28"/>
          <w:szCs w:val="28"/>
        </w:rPr>
        <w:t>Кингисеппский</w:t>
      </w:r>
      <w:r w:rsidRPr="005F6729">
        <w:rPr>
          <w:sz w:val="28"/>
          <w:szCs w:val="28"/>
        </w:rPr>
        <w:t>ЦСО</w:t>
      </w:r>
      <w:proofErr w:type="spellEnd"/>
      <w:r w:rsidRPr="005F6729">
        <w:rPr>
          <w:sz w:val="28"/>
          <w:szCs w:val="28"/>
        </w:rPr>
        <w:t>»</w:t>
      </w:r>
    </w:p>
    <w:p w:rsidR="00D427C4" w:rsidRPr="005F6729" w:rsidRDefault="00D427C4" w:rsidP="00D427C4">
      <w:pPr>
        <w:tabs>
          <w:tab w:val="left" w:pos="5775"/>
        </w:tabs>
        <w:rPr>
          <w:sz w:val="28"/>
          <w:szCs w:val="28"/>
        </w:rPr>
      </w:pPr>
      <w:r w:rsidRPr="005F6729">
        <w:rPr>
          <w:sz w:val="28"/>
          <w:szCs w:val="28"/>
        </w:rPr>
        <w:t>___________ Е.П. Григорьева</w:t>
      </w:r>
      <w:r w:rsidRPr="005F67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6729">
        <w:rPr>
          <w:sz w:val="28"/>
          <w:szCs w:val="28"/>
        </w:rPr>
        <w:t>____________ Л.Г.Кузнецова</w:t>
      </w:r>
    </w:p>
    <w:p w:rsidR="00D427C4" w:rsidRDefault="00D427C4" w:rsidP="00D427C4">
      <w:pPr>
        <w:jc w:val="both"/>
        <w:rPr>
          <w:sz w:val="28"/>
          <w:szCs w:val="28"/>
        </w:rPr>
      </w:pPr>
    </w:p>
    <w:p w:rsidR="00D427C4" w:rsidRDefault="00D427C4" w:rsidP="00D427C4">
      <w:pPr>
        <w:jc w:val="right"/>
        <w:rPr>
          <w:sz w:val="28"/>
          <w:szCs w:val="28"/>
        </w:rPr>
      </w:pPr>
    </w:p>
    <w:p w:rsidR="00D427C4" w:rsidRDefault="00D427C4" w:rsidP="00D427C4">
      <w:pPr>
        <w:jc w:val="center"/>
        <w:rPr>
          <w:sz w:val="28"/>
          <w:szCs w:val="28"/>
        </w:rPr>
      </w:pP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системе оплаты труда в муниципальном автономном учреждении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«Кингисеппский центр социального обслуживания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пожилого возраста и инвалидов»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«Кингисеппский муниципальный район»</w:t>
      </w:r>
    </w:p>
    <w:p w:rsidR="00D427C4" w:rsidRDefault="00D427C4" w:rsidP="00D427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(новая редакция)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bookmarkStart w:id="0" w:name="id.835254dc933c"/>
      <w:bookmarkEnd w:id="0"/>
    </w:p>
    <w:p w:rsidR="00D427C4" w:rsidRDefault="00D427C4" w:rsidP="00D427C4">
      <w:pPr>
        <w:pStyle w:val="3"/>
        <w:numPr>
          <w:ilvl w:val="2"/>
          <w:numId w:val="1"/>
        </w:numPr>
        <w:tabs>
          <w:tab w:val="left" w:pos="1080"/>
          <w:tab w:val="left" w:pos="2160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427C4" w:rsidRDefault="00D427C4" w:rsidP="00D427C4">
      <w:pPr>
        <w:tabs>
          <w:tab w:val="left" w:pos="57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систему оплаты труда между работодателем и работниками МАУ «Кингисеппский ЦСО» (далее - работники).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cs="Calibri"/>
          <w:sz w:val="28"/>
          <w:szCs w:val="28"/>
        </w:rPr>
        <w:t>В настоящем Положении используются следующие термины, понятия и сокращения: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работники</w:t>
      </w:r>
      <w:r>
        <w:rPr>
          <w:rFonts w:cs="Calibri"/>
          <w:sz w:val="28"/>
          <w:szCs w:val="28"/>
        </w:rPr>
        <w:t xml:space="preserve"> - работники учреждения;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расчетная величина</w:t>
      </w:r>
      <w:r>
        <w:rPr>
          <w:rFonts w:cs="Calibri"/>
          <w:sz w:val="28"/>
          <w:szCs w:val="28"/>
        </w:rPr>
        <w:t xml:space="preserve"> - установленный уполномоченным органом на очередной финансовый год и на плановый период показатель, который применяется для расчета должностных окладов работников за календарный месяц или за выполнение установленной нормы труда;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квалификационные уровни</w:t>
      </w:r>
      <w:r>
        <w:rPr>
          <w:rFonts w:cs="Calibri"/>
          <w:sz w:val="28"/>
          <w:szCs w:val="28"/>
        </w:rPr>
        <w:t xml:space="preserve"> - уровни оплаты труда работников в зависимости от квалификации работника и сложности выполняемой работы;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межуровневые коэффициенты</w:t>
      </w:r>
      <w:r>
        <w:rPr>
          <w:rFonts w:cs="Calibri"/>
          <w:sz w:val="28"/>
          <w:szCs w:val="28"/>
        </w:rPr>
        <w:t xml:space="preserve"> - соотношение между должностными окладами, соответствующими определенным квалификационным уровням, и расчетной величиной;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компенсационные выплаты</w:t>
      </w:r>
      <w:r>
        <w:rPr>
          <w:rFonts w:cs="Calibri"/>
          <w:sz w:val="28"/>
          <w:szCs w:val="28"/>
        </w:rPr>
        <w:t xml:space="preserve"> - выплаты работникам, занятым на тяжелых работах, работах с вредными и (или) опасными и иными особыми условиями труда,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а также при выполнении работ в других условиях, отклоняющихся от нормальных), за работу в выходные и нерабочие праздничные дни, за работу в ночное время</w:t>
      </w:r>
      <w:proofErr w:type="gramEnd"/>
      <w:r>
        <w:rPr>
          <w:rFonts w:cs="Calibri"/>
          <w:sz w:val="28"/>
          <w:szCs w:val="28"/>
        </w:rPr>
        <w:t>, за работу со сведениями, составляющими государственную тайну;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стимулирующие выплаты</w:t>
      </w:r>
      <w:r>
        <w:rPr>
          <w:rFonts w:cs="Calibri"/>
          <w:sz w:val="28"/>
          <w:szCs w:val="28"/>
        </w:rPr>
        <w:t xml:space="preserve"> - выплаты за интенсивность и высокие результаты работы, за качество выполняемых работ, за стаж непрерывной работы, за выслугу лет, премиальные выплаты по итогам работы, персональные надбавки;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персональные надбавки</w:t>
      </w:r>
      <w:r>
        <w:rPr>
          <w:rFonts w:cs="Calibri"/>
          <w:sz w:val="28"/>
          <w:szCs w:val="28"/>
        </w:rPr>
        <w:t xml:space="preserve"> - выплаты за квалификационную категорию, за ученое звание и ученую степень по профилю деятельности учреждения, за почетное звание, за отраслевые (ведомственные) звания;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коэффициент масштаба управления учреждением</w:t>
      </w:r>
      <w:r>
        <w:rPr>
          <w:rFonts w:cs="Calibri"/>
          <w:sz w:val="28"/>
          <w:szCs w:val="28"/>
        </w:rPr>
        <w:t xml:space="preserve"> - показатель, определяющий масштаб и сложность управления учреждением;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уполномоченный орган</w:t>
      </w:r>
      <w:r>
        <w:rPr>
          <w:rFonts w:cs="Calibri"/>
          <w:sz w:val="28"/>
          <w:szCs w:val="28"/>
        </w:rPr>
        <w:t xml:space="preserve"> - орган местного самоуправления МО «Кингисеппский муниципальный район», которому подведомственно (подчинено) соответствующее учреждение.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proofErr w:type="gramStart"/>
      <w:r>
        <w:rPr>
          <w:rFonts w:cs="Calibri"/>
          <w:sz w:val="28"/>
          <w:szCs w:val="28"/>
        </w:rPr>
        <w:t>Понятия и термины, применяемые в настоящем Положении, но не указанные в настоящем пункте,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  <w:proofErr w:type="gramEnd"/>
    </w:p>
    <w:p w:rsidR="00D427C4" w:rsidRDefault="00D427C4" w:rsidP="00D427C4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Условия оплаты труда, включая размеры должностных окладов работников, размеры компенсационных выплат, перечень стимулирующих выплат, в том числе размеры персональных надбавок, являются обязательными для включения в трудовой договор.</w:t>
      </w:r>
    </w:p>
    <w:p w:rsidR="00D427C4" w:rsidRDefault="00D427C4" w:rsidP="00D427C4">
      <w:pPr>
        <w:jc w:val="both"/>
        <w:rPr>
          <w:sz w:val="28"/>
          <w:szCs w:val="28"/>
        </w:rPr>
      </w:pPr>
    </w:p>
    <w:p w:rsidR="00D427C4" w:rsidRDefault="00D427C4" w:rsidP="00D427C4">
      <w:pPr>
        <w:pStyle w:val="3"/>
        <w:numPr>
          <w:ilvl w:val="0"/>
          <w:numId w:val="0"/>
        </w:numPr>
        <w:tabs>
          <w:tab w:val="left" w:pos="1080"/>
        </w:tabs>
        <w:spacing w:before="0" w:after="0"/>
        <w:rPr>
          <w:b/>
        </w:rPr>
      </w:pPr>
      <w:r>
        <w:rPr>
          <w:b/>
          <w:sz w:val="28"/>
          <w:szCs w:val="28"/>
        </w:rPr>
        <w:t>2. Размеры и порядок установления межуровневых коэффициентов по общеотраслевым и отраслевым профессиям рабочих</w:t>
      </w:r>
    </w:p>
    <w:p w:rsidR="00D427C4" w:rsidRDefault="00D427C4" w:rsidP="00D427C4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Порядок тарификации работ и присвоения рабочим квалификационного разряда или его повышения определен в общих положениях Единого тарифно-квалификационного справочника работ и профессий рабочих.</w:t>
      </w:r>
    </w:p>
    <w:p w:rsidR="00D427C4" w:rsidRDefault="00D427C4" w:rsidP="00D427C4">
      <w:pPr>
        <w:tabs>
          <w:tab w:val="left" w:pos="0"/>
          <w:tab w:val="left" w:pos="1080"/>
          <w:tab w:val="left" w:pos="1260"/>
        </w:tabs>
        <w:ind w:firstLine="720"/>
        <w:jc w:val="both"/>
        <w:rPr>
          <w:rFonts w:ascii="Tahoma" w:hAnsi="Tahoma" w:cs="Tahoma"/>
          <w:sz w:val="15"/>
          <w:szCs w:val="15"/>
          <w:lang w:eastAsia="ar-SA"/>
        </w:rPr>
      </w:pPr>
      <w:r>
        <w:rPr>
          <w:sz w:val="28"/>
          <w:szCs w:val="28"/>
        </w:rPr>
        <w:t>2.2. Межуровневые коэффициенты для определения размеров окладов рабочих:</w:t>
      </w:r>
    </w:p>
    <w:p w:rsidR="00D427C4" w:rsidRDefault="00D427C4" w:rsidP="00D427C4">
      <w:pPr>
        <w:tabs>
          <w:tab w:val="left" w:pos="0"/>
          <w:tab w:val="left" w:pos="1080"/>
          <w:tab w:val="left" w:pos="1260"/>
        </w:tabs>
        <w:ind w:firstLine="720"/>
        <w:jc w:val="both"/>
        <w:rPr>
          <w:rFonts w:ascii="Tahoma" w:hAnsi="Tahoma" w:cs="Tahoma"/>
          <w:sz w:val="15"/>
          <w:szCs w:val="15"/>
          <w:lang w:eastAsia="ar-SA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664"/>
        <w:gridCol w:w="5380"/>
        <w:gridCol w:w="2066"/>
      </w:tblGrid>
      <w:tr w:rsidR="00D427C4" w:rsidTr="00D427C4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Квалификационный уровень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должности (профессии)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</w:pPr>
            <w:r>
              <w:rPr>
                <w:lang w:eastAsia="ar-SA"/>
              </w:rPr>
              <w:t>Межуровневые коэффициенты</w:t>
            </w:r>
          </w:p>
        </w:tc>
      </w:tr>
      <w:tr w:rsidR="00D427C4" w:rsidTr="00D427C4">
        <w:tc>
          <w:tcPr>
            <w:tcW w:w="10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</w:pPr>
            <w:r>
              <w:rPr>
                <w:lang w:eastAsia="ar-SA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D427C4" w:rsidTr="00D427C4">
        <w:trPr>
          <w:trHeight w:val="61"/>
        </w:trPr>
        <w:tc>
          <w:tcPr>
            <w:tcW w:w="26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квалификационный уровень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Вахтер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7C4" w:rsidRDefault="00D427C4">
            <w:pPr>
              <w:suppressAutoHyphens w:val="0"/>
              <w:snapToGrid w:val="0"/>
              <w:spacing w:after="280" w:line="240" w:lineRule="auto"/>
              <w:jc w:val="center"/>
              <w:rPr>
                <w:lang w:eastAsia="ar-SA"/>
              </w:rPr>
            </w:pPr>
          </w:p>
          <w:p w:rsidR="00D427C4" w:rsidRDefault="00D427C4">
            <w:pPr>
              <w:suppressAutoHyphens w:val="0"/>
              <w:spacing w:after="280" w:line="240" w:lineRule="auto"/>
              <w:jc w:val="center"/>
            </w:pPr>
            <w:r>
              <w:rPr>
                <w:lang w:eastAsia="ar-SA"/>
              </w:rPr>
              <w:t>1,0</w:t>
            </w:r>
          </w:p>
        </w:tc>
      </w:tr>
      <w:tr w:rsidR="00D427C4" w:rsidTr="00D427C4">
        <w:trPr>
          <w:trHeight w:val="61"/>
        </w:trPr>
        <w:tc>
          <w:tcPr>
            <w:tcW w:w="10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27C4" w:rsidRDefault="00D427C4">
            <w:pPr>
              <w:suppressAutoHyphens w:val="0"/>
              <w:spacing w:line="240" w:lineRule="auto"/>
              <w:rPr>
                <w:lang w:eastAsia="ar-SA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Сторож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4" w:rsidRDefault="00D427C4">
            <w:pPr>
              <w:suppressAutoHyphens w:val="0"/>
              <w:spacing w:line="240" w:lineRule="auto"/>
            </w:pPr>
          </w:p>
        </w:tc>
      </w:tr>
      <w:tr w:rsidR="00D427C4" w:rsidTr="00D427C4">
        <w:trPr>
          <w:trHeight w:val="61"/>
        </w:trPr>
        <w:tc>
          <w:tcPr>
            <w:tcW w:w="10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27C4" w:rsidRDefault="00D427C4">
            <w:pPr>
              <w:suppressAutoHyphens w:val="0"/>
              <w:spacing w:line="240" w:lineRule="auto"/>
              <w:rPr>
                <w:lang w:eastAsia="ar-SA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Уборщица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4" w:rsidRDefault="00D427C4">
            <w:pPr>
              <w:suppressAutoHyphens w:val="0"/>
              <w:spacing w:line="240" w:lineRule="auto"/>
            </w:pPr>
          </w:p>
        </w:tc>
      </w:tr>
      <w:tr w:rsidR="00D427C4" w:rsidTr="00D427C4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7C4" w:rsidRDefault="00D427C4">
            <w:pPr>
              <w:suppressAutoHyphens w:val="0"/>
              <w:snapToGrid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7C4" w:rsidRDefault="00D427C4">
            <w:pPr>
              <w:suppressAutoHyphens w:val="0"/>
              <w:snapToGrid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C4" w:rsidRDefault="00D427C4">
            <w:pPr>
              <w:suppressAutoHyphens w:val="0"/>
              <w:spacing w:line="240" w:lineRule="auto"/>
            </w:pPr>
          </w:p>
        </w:tc>
      </w:tr>
      <w:tr w:rsidR="00D427C4" w:rsidTr="00D427C4">
        <w:tc>
          <w:tcPr>
            <w:tcW w:w="10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</w:pPr>
            <w:r>
              <w:rPr>
                <w:lang w:eastAsia="ar-SA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D427C4" w:rsidTr="00D427C4"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квалификационный уровень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Водитель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</w:pPr>
            <w:r>
              <w:rPr>
                <w:lang w:eastAsia="ar-SA"/>
              </w:rPr>
              <w:t>1,4262</w:t>
            </w:r>
          </w:p>
        </w:tc>
      </w:tr>
    </w:tbl>
    <w:p w:rsidR="00D427C4" w:rsidRDefault="00D427C4" w:rsidP="00D427C4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</w:p>
    <w:p w:rsidR="00D427C4" w:rsidRDefault="00D427C4" w:rsidP="00D427C4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  <w:shd w:val="clear" w:color="auto" w:fill="C0C0C0"/>
        </w:rPr>
      </w:pPr>
      <w:r>
        <w:rPr>
          <w:sz w:val="28"/>
          <w:szCs w:val="28"/>
        </w:rPr>
        <w:t>2.3. Перечень профессий работников, предусмотренных 4  квалификационным уровнем второго уровня профессиональной квалификационной группы общеотраслевых профессий рабочих, выполняющих важные (особо важные) и ответственные (особо ответственные) работы утверждается приказом по учреждению.</w:t>
      </w:r>
    </w:p>
    <w:p w:rsidR="00D427C4" w:rsidRDefault="00D427C4" w:rsidP="00D427C4">
      <w:pPr>
        <w:pStyle w:val="3"/>
        <w:numPr>
          <w:ilvl w:val="2"/>
          <w:numId w:val="1"/>
        </w:numPr>
        <w:tabs>
          <w:tab w:val="left" w:pos="432"/>
          <w:tab w:val="left" w:pos="1080"/>
        </w:tabs>
        <w:spacing w:before="0" w:after="0"/>
        <w:ind w:left="432" w:hanging="432"/>
        <w:rPr>
          <w:b/>
        </w:rPr>
      </w:pPr>
    </w:p>
    <w:p w:rsidR="00D427C4" w:rsidRDefault="00D427C4" w:rsidP="00D427C4">
      <w:pPr>
        <w:pStyle w:val="3"/>
        <w:numPr>
          <w:ilvl w:val="2"/>
          <w:numId w:val="1"/>
        </w:numPr>
        <w:tabs>
          <w:tab w:val="left" w:pos="432"/>
          <w:tab w:val="left" w:pos="1080"/>
        </w:tabs>
        <w:spacing w:before="0" w:after="0"/>
        <w:ind w:left="432" w:hanging="432"/>
        <w:rPr>
          <w:b/>
        </w:rPr>
      </w:pPr>
      <w:r>
        <w:rPr>
          <w:b/>
          <w:sz w:val="28"/>
          <w:szCs w:val="28"/>
        </w:rPr>
        <w:t>3. Размеры и порядок установления межуровневых коэффициентов по общеотраслевым и отраслевым должностям руководителей структурных подразделений, специалистов и особенности оплаты труда отдельных категорий работников</w:t>
      </w:r>
    </w:p>
    <w:p w:rsidR="00D427C4" w:rsidRDefault="00D427C4" w:rsidP="00D427C4">
      <w:pPr>
        <w:tabs>
          <w:tab w:val="left" w:pos="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proofErr w:type="gramStart"/>
      <w:r>
        <w:rPr>
          <w:sz w:val="28"/>
          <w:szCs w:val="28"/>
        </w:rPr>
        <w:t>Размеры межуровневых коэффициентов по общеотраслевым и отраслевым должностям руководителей структурных подразделений, специалистов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 работник.</w:t>
      </w:r>
      <w:proofErr w:type="gramEnd"/>
    </w:p>
    <w:p w:rsidR="00D427C4" w:rsidRDefault="00D427C4" w:rsidP="00D427C4">
      <w:pPr>
        <w:tabs>
          <w:tab w:val="left" w:pos="0"/>
          <w:tab w:val="left" w:pos="900"/>
          <w:tab w:val="left" w:pos="1080"/>
          <w:tab w:val="left" w:pos="126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Межуровневые коэффициенты для определения должностных окладов работников:</w:t>
      </w:r>
    </w:p>
    <w:p w:rsidR="00D427C4" w:rsidRDefault="00D427C4" w:rsidP="00D427C4">
      <w:pPr>
        <w:tabs>
          <w:tab w:val="left" w:pos="0"/>
          <w:tab w:val="left" w:pos="900"/>
          <w:tab w:val="left" w:pos="1080"/>
          <w:tab w:val="left" w:pos="1260"/>
        </w:tabs>
        <w:spacing w:before="12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3"/>
        <w:gridCol w:w="61"/>
        <w:gridCol w:w="5243"/>
        <w:gridCol w:w="61"/>
        <w:gridCol w:w="35"/>
        <w:gridCol w:w="2002"/>
        <w:gridCol w:w="50"/>
        <w:gridCol w:w="40"/>
        <w:gridCol w:w="10"/>
      </w:tblGrid>
      <w:tr w:rsidR="00D427C4" w:rsidTr="00D427C4">
        <w:trPr>
          <w:gridAfter w:val="1"/>
          <w:wAfter w:w="10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Квалификационный уровень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должности (профессии)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Межуровневые коэффициенты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10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квалификационный уровень</w:t>
            </w:r>
          </w:p>
        </w:tc>
        <w:tc>
          <w:tcPr>
            <w:tcW w:w="5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Техник</w:t>
            </w:r>
          </w:p>
        </w:tc>
        <w:tc>
          <w:tcPr>
            <w:tcW w:w="2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1,0492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квалификационный уровень</w:t>
            </w:r>
          </w:p>
        </w:tc>
        <w:tc>
          <w:tcPr>
            <w:tcW w:w="5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27C4" w:rsidRDefault="00D427C4">
            <w:pPr>
              <w:suppressAutoHyphens w:val="0"/>
              <w:spacing w:after="28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Заведующий хозяйством</w:t>
            </w:r>
          </w:p>
          <w:p w:rsidR="00D427C4" w:rsidRDefault="00D427C4">
            <w:pPr>
              <w:suppressAutoHyphens w:val="0"/>
              <w:spacing w:before="280" w:line="240" w:lineRule="auto"/>
              <w:jc w:val="center"/>
              <w:rPr>
                <w:lang w:eastAsia="ar-SA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1,2459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10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квалификационный уровень</w:t>
            </w:r>
          </w:p>
        </w:tc>
        <w:tc>
          <w:tcPr>
            <w:tcW w:w="5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Бухгалтер; инженер-энергетик; психолог; специалист по кадрам</w:t>
            </w:r>
          </w:p>
        </w:tc>
        <w:tc>
          <w:tcPr>
            <w:tcW w:w="20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1,5082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c>
          <w:tcPr>
            <w:tcW w:w="101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</w:pPr>
            <w:r>
              <w:rPr>
                <w:lang w:eastAsia="ar-SA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D427C4" w:rsidTr="00D427C4">
        <w:tc>
          <w:tcPr>
            <w:tcW w:w="7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Культорганизатор</w:t>
            </w:r>
            <w:proofErr w:type="spellEnd"/>
          </w:p>
        </w:tc>
        <w:tc>
          <w:tcPr>
            <w:tcW w:w="219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</w:pPr>
            <w:r>
              <w:rPr>
                <w:lang w:eastAsia="ar-SA"/>
              </w:rPr>
              <w:t>1,2803</w:t>
            </w:r>
          </w:p>
        </w:tc>
      </w:tr>
      <w:tr w:rsidR="00D427C4" w:rsidTr="00D427C4">
        <w:trPr>
          <w:gridAfter w:val="1"/>
          <w:wAfter w:w="10" w:type="dxa"/>
        </w:trPr>
        <w:tc>
          <w:tcPr>
            <w:tcW w:w="10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квалификационный уровень</w:t>
            </w:r>
          </w:p>
        </w:tc>
        <w:tc>
          <w:tcPr>
            <w:tcW w:w="5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Инструктор по лечебной физкультуре; инструктор по трудовой терапии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1,43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квалификационный уровень</w:t>
            </w:r>
          </w:p>
        </w:tc>
        <w:tc>
          <w:tcPr>
            <w:tcW w:w="5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Медицинская сестра; медицинская сестра по массажу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1,65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10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Профессиональная квалификационная  группа «Врачи и провизоры»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квалификационный уровень</w:t>
            </w:r>
          </w:p>
        </w:tc>
        <w:tc>
          <w:tcPr>
            <w:tcW w:w="5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Врачи-специалисты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2,05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10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27C4" w:rsidRDefault="00D427C4">
            <w:pPr>
              <w:suppressAutoHyphens w:val="0"/>
              <w:snapToGrid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Социальный работник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1,75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10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Профессиональна квалификационная группа «Должности специалистов третьего уровня, в учреждениях здравоохранения, осуществляющих предоставление социальных услуг»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квалификационный уровень</w:t>
            </w:r>
          </w:p>
        </w:tc>
        <w:tc>
          <w:tcPr>
            <w:tcW w:w="5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по социальной работе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2,05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highlight w:val="lightGray"/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  <w:rPr>
                <w:highlight w:val="lightGray"/>
              </w:rPr>
            </w:pPr>
          </w:p>
        </w:tc>
      </w:tr>
      <w:tr w:rsidR="00D427C4" w:rsidTr="00D427C4">
        <w:trPr>
          <w:gridAfter w:val="1"/>
          <w:wAfter w:w="10" w:type="dxa"/>
        </w:trPr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квалификационный уровень</w:t>
            </w:r>
          </w:p>
        </w:tc>
        <w:tc>
          <w:tcPr>
            <w:tcW w:w="5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Заведующий отделением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suppressAutoHyphens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2,15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27C4" w:rsidRDefault="00D427C4">
            <w:pPr>
              <w:snapToGrid w:val="0"/>
              <w:rPr>
                <w:lang w:eastAsia="ar-SA"/>
              </w:rPr>
            </w:pPr>
          </w:p>
        </w:tc>
        <w:tc>
          <w:tcPr>
            <w:tcW w:w="40" w:type="dxa"/>
          </w:tcPr>
          <w:p w:rsidR="00D427C4" w:rsidRDefault="00D427C4">
            <w:pPr>
              <w:snapToGrid w:val="0"/>
            </w:pPr>
          </w:p>
        </w:tc>
      </w:tr>
    </w:tbl>
    <w:p w:rsidR="00D427C4" w:rsidRDefault="00D427C4" w:rsidP="00D427C4">
      <w:pPr>
        <w:tabs>
          <w:tab w:val="left" w:pos="0"/>
          <w:tab w:val="left" w:pos="900"/>
          <w:tab w:val="left" w:pos="1080"/>
          <w:tab w:val="left" w:pos="1260"/>
        </w:tabs>
        <w:spacing w:before="120"/>
        <w:ind w:firstLine="720"/>
        <w:jc w:val="both"/>
        <w:rPr>
          <w:sz w:val="28"/>
          <w:szCs w:val="28"/>
        </w:rPr>
      </w:pPr>
    </w:p>
    <w:p w:rsidR="00D427C4" w:rsidRDefault="00D427C4" w:rsidP="00D427C4">
      <w:pPr>
        <w:tabs>
          <w:tab w:val="left" w:pos="0"/>
          <w:tab w:val="left" w:pos="900"/>
          <w:tab w:val="left" w:pos="1080"/>
          <w:tab w:val="left" w:pos="126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Для оформления структуры и штатного состава учреждения руководитель учреждения утверждает штатное расписание и его изменения.</w:t>
      </w:r>
    </w:p>
    <w:p w:rsidR="00D427C4" w:rsidRDefault="00D427C4" w:rsidP="00D427C4">
      <w:pPr>
        <w:pStyle w:val="3"/>
        <w:numPr>
          <w:ilvl w:val="0"/>
          <w:numId w:val="0"/>
        </w:numPr>
        <w:tabs>
          <w:tab w:val="left" w:pos="1080"/>
        </w:tabs>
        <w:spacing w:before="0" w:after="0"/>
        <w:rPr>
          <w:b/>
          <w:sz w:val="28"/>
          <w:szCs w:val="28"/>
        </w:rPr>
      </w:pPr>
    </w:p>
    <w:p w:rsidR="00D427C4" w:rsidRDefault="00D427C4" w:rsidP="00D427C4">
      <w:pPr>
        <w:pStyle w:val="3"/>
        <w:numPr>
          <w:ilvl w:val="0"/>
          <w:numId w:val="0"/>
        </w:numPr>
        <w:tabs>
          <w:tab w:val="left" w:pos="1080"/>
        </w:tabs>
        <w:spacing w:before="0" w:after="0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4. Заработная плата работников (за исключением руководителя, заместителя руководителя и главного бухгалтера учреждения)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 Заработная плата работников (за исключением руководителя, заместителя руководителя и главного бухгалтера учреждения) включает в себя: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должностные оклады;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компенсационные выплаты;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стимулирующие выплаты.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4.2. Размер должностного оклада работника (за исключением руководителя, заместителя руководителя главного бухгалтера учреждения) определяется путем умножения расчетной величины на межуровневый коэффициент.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Работникам учреждения устанавливаются следующие стимулирующие выплаты:</w:t>
      </w:r>
      <w:bookmarkStart w:id="1" w:name="id.82e29b10f2e21"/>
      <w:bookmarkEnd w:id="1"/>
    </w:p>
    <w:p w:rsidR="00D427C4" w:rsidRDefault="00D427C4" w:rsidP="00D427C4">
      <w:pPr>
        <w:numPr>
          <w:ilvl w:val="0"/>
          <w:numId w:val="2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интенсивность и высокие результаты работы;</w:t>
      </w:r>
    </w:p>
    <w:p w:rsidR="00D427C4" w:rsidRDefault="00D427C4" w:rsidP="00D427C4">
      <w:pPr>
        <w:numPr>
          <w:ilvl w:val="0"/>
          <w:numId w:val="2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 выполняемых работ;</w:t>
      </w:r>
    </w:p>
    <w:p w:rsidR="00D427C4" w:rsidRDefault="00D427C4" w:rsidP="00D427C4">
      <w:pPr>
        <w:numPr>
          <w:ilvl w:val="0"/>
          <w:numId w:val="2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стаж непрерывной работы в сфере социальной защиты населения;</w:t>
      </w:r>
    </w:p>
    <w:p w:rsidR="00D427C4" w:rsidRDefault="00D427C4" w:rsidP="00D427C4">
      <w:pPr>
        <w:numPr>
          <w:ilvl w:val="0"/>
          <w:numId w:val="2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работы, персональные надбавки.</w:t>
      </w:r>
    </w:p>
    <w:p w:rsidR="00D427C4" w:rsidRDefault="00D427C4" w:rsidP="00D427C4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Конкретный перечень стимулирующих выплат, размеры и условия их осуществления устанавливаются коллективным договором в пределах фонда оплаты труда. Максимальный размер выплат стимулирующего характера не ограничен.</w:t>
      </w:r>
    </w:p>
    <w:p w:rsidR="00D427C4" w:rsidRDefault="00D427C4" w:rsidP="00D427C4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При определении размеров выплат стимулирующего характера учитывается:</w:t>
      </w:r>
    </w:p>
    <w:p w:rsidR="00D427C4" w:rsidRDefault="00D427C4" w:rsidP="00D427C4">
      <w:pPr>
        <w:numPr>
          <w:ilvl w:val="0"/>
          <w:numId w:val="3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успешное и добросовестное исполнение работником своих обязанностей в соответствующем периоде;</w:t>
      </w:r>
    </w:p>
    <w:p w:rsidR="00D427C4" w:rsidRDefault="00D427C4" w:rsidP="00D427C4">
      <w:pPr>
        <w:numPr>
          <w:ilvl w:val="0"/>
          <w:numId w:val="3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D427C4" w:rsidRDefault="00D427C4" w:rsidP="00D427C4">
      <w:pPr>
        <w:numPr>
          <w:ilvl w:val="0"/>
          <w:numId w:val="3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порученной работы, связанной с обеспечением рабочего процесса;</w:t>
      </w:r>
    </w:p>
    <w:p w:rsidR="00D427C4" w:rsidRDefault="00D427C4" w:rsidP="00D427C4">
      <w:pPr>
        <w:numPr>
          <w:ilvl w:val="0"/>
          <w:numId w:val="3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выполнении особо важных работ и мероприятий.</w:t>
      </w:r>
    </w:p>
    <w:p w:rsidR="00D427C4" w:rsidRDefault="00D427C4" w:rsidP="00D427C4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Стимулирующая выплата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стимулирующая выплата не начисляется.</w:t>
      </w:r>
    </w:p>
    <w:p w:rsidR="00D427C4" w:rsidRDefault="00D427C4" w:rsidP="00D427C4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При наличии оснований, в целях поощрения работников за выполненную работу им выплачиваются следующие премиальные выплаты:</w:t>
      </w:r>
    </w:p>
    <w:p w:rsidR="00D427C4" w:rsidRDefault="00D427C4" w:rsidP="00D427C4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427C4" w:rsidRDefault="00D427C4" w:rsidP="00D427C4">
      <w:pPr>
        <w:numPr>
          <w:ilvl w:val="0"/>
          <w:numId w:val="4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(за месяц, квартал, полугодие, 9 месяцев, год);</w:t>
      </w:r>
    </w:p>
    <w:p w:rsidR="00D427C4" w:rsidRDefault="00D427C4" w:rsidP="00D427C4">
      <w:pPr>
        <w:numPr>
          <w:ilvl w:val="0"/>
          <w:numId w:val="4"/>
        </w:numPr>
        <w:tabs>
          <w:tab w:val="clear" w:pos="737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особо важных и срочных работ.</w:t>
      </w:r>
    </w:p>
    <w:p w:rsidR="00D427C4" w:rsidRDefault="00D427C4" w:rsidP="00D427C4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Премия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премия не начисляется.</w:t>
      </w:r>
    </w:p>
    <w:p w:rsidR="00D427C4" w:rsidRDefault="00D427C4" w:rsidP="00D427C4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Экономия фонда оплаты труда может быть направлена на осуществление стимулирующих выплат, а также на оказание материальной помощи. </w:t>
      </w:r>
    </w:p>
    <w:p w:rsidR="00D427C4" w:rsidRDefault="00D427C4" w:rsidP="00D427C4">
      <w:pPr>
        <w:tabs>
          <w:tab w:val="left" w:pos="108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об оказании материальной помощи и её конкретных размерах принимает руководитель учреждения в соответствии с настоящим положением на основании письменного заявления работника.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color w:val="1A1D23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4.11. Компенсационные выплаты устанавливаются приказом по учреждению в рублях или в процентном отношении к должностному окладу работников.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>
        <w:rPr>
          <w:color w:val="1A1D23"/>
          <w:sz w:val="28"/>
          <w:szCs w:val="28"/>
          <w:lang w:eastAsia="ar-SA"/>
        </w:rPr>
        <w:t>4.12. Повышение оплаты труда за работу с вредными и (или) опасными условиями труда и иными особыми условиями труда осуществляется пропорционально отработанному времени в таких условиях труда.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Конкретные размеры повышений определяются по результатам проведенной в установленном порядке аттестации рабочих мест или специальной оценки условий труда на них и утверждаются приказом учреждения, </w:t>
      </w:r>
      <w:r>
        <w:rPr>
          <w:sz w:val="28"/>
          <w:szCs w:val="28"/>
        </w:rPr>
        <w:t>но не ниже 4 % оклада, установленных для различных видов работ с нормальными условиями труда с учетом мнения представительного органа работников в порядке, установленном в коллективном договоре.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  <w:shd w:val="clear" w:color="auto" w:fill="CCCCCC"/>
          <w:lang w:eastAsia="ar-SA"/>
        </w:rPr>
      </w:pPr>
      <w:r>
        <w:rPr>
          <w:color w:val="1A1D23"/>
          <w:sz w:val="28"/>
          <w:szCs w:val="28"/>
          <w:lang w:eastAsia="ar-SA"/>
        </w:rPr>
        <w:t>4.13. По результатам аттестации рабочих мест или специальной оценки условий труда на них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 с указанием размера повышения. Если по итогам аттестации или специальной оценки условий труда рабочее место признается безопасным, осуществление указанной выплаты не производится.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color w:val="1A1D23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4.14. Перечень должностей, имеющих право на доплату к должностному окладу за работу с опасными условиями труда и иными особыми условиями труда, а также конкретный размер повышающего коэффициента, определяется приказом уполномоченного органа.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color w:val="1A1D23"/>
          <w:sz w:val="28"/>
          <w:szCs w:val="28"/>
          <w:lang w:eastAsia="ar-SA"/>
        </w:rPr>
      </w:pPr>
      <w:r>
        <w:rPr>
          <w:color w:val="1A1D23"/>
          <w:sz w:val="28"/>
          <w:szCs w:val="28"/>
          <w:lang w:eastAsia="ar-SA"/>
        </w:rPr>
        <w:t>4.15. 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>
        <w:rPr>
          <w:color w:val="1A1D23"/>
          <w:sz w:val="28"/>
          <w:szCs w:val="28"/>
          <w:lang w:eastAsia="ar-SA"/>
        </w:rPr>
        <w:t>4.16. Работа в ночное время оплачивается в повышенном размере:</w:t>
      </w:r>
    </w:p>
    <w:p w:rsidR="00D427C4" w:rsidRDefault="00D427C4" w:rsidP="00D427C4">
      <w:pPr>
        <w:widowControl w:val="0"/>
        <w:numPr>
          <w:ilvl w:val="0"/>
          <w:numId w:val="5"/>
        </w:numPr>
        <w:suppressAutoHyphens w:val="0"/>
        <w:autoSpaceDE w:val="0"/>
        <w:spacing w:line="240" w:lineRule="auto"/>
        <w:jc w:val="both"/>
        <w:rPr>
          <w:color w:val="1A1D23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 процентов должностного оклада, рассчитанного за час работы.</w:t>
      </w:r>
    </w:p>
    <w:p w:rsidR="00D427C4" w:rsidRDefault="00D427C4" w:rsidP="00D427C4">
      <w:pPr>
        <w:widowControl w:val="0"/>
        <w:suppressAutoHyphens w:val="0"/>
        <w:autoSpaceDE w:val="0"/>
        <w:spacing w:line="240" w:lineRule="auto"/>
        <w:ind w:firstLine="709"/>
        <w:jc w:val="both"/>
        <w:rPr>
          <w:color w:val="1A1D23"/>
          <w:sz w:val="28"/>
          <w:szCs w:val="28"/>
          <w:lang w:eastAsia="ar-SA"/>
        </w:rPr>
      </w:pPr>
      <w:r>
        <w:rPr>
          <w:color w:val="1A1D23"/>
          <w:sz w:val="28"/>
          <w:szCs w:val="28"/>
          <w:lang w:eastAsia="ar-SA"/>
        </w:rPr>
        <w:t>Размеры повышенной оплаты труда за работу в ночное время работникам включаются в трудовой договор.</w:t>
      </w:r>
    </w:p>
    <w:p w:rsidR="00D427C4" w:rsidRDefault="00D427C4" w:rsidP="00D427C4">
      <w:pPr>
        <w:widowControl w:val="0"/>
        <w:suppressAutoHyphens w:val="0"/>
        <w:autoSpaceDE w:val="0"/>
        <w:spacing w:line="240" w:lineRule="auto"/>
        <w:ind w:firstLine="709"/>
        <w:jc w:val="both"/>
        <w:rPr>
          <w:color w:val="1A1D23"/>
          <w:sz w:val="28"/>
          <w:szCs w:val="28"/>
          <w:lang w:eastAsia="ar-SA"/>
        </w:rPr>
      </w:pPr>
      <w:r>
        <w:rPr>
          <w:color w:val="1A1D23"/>
          <w:sz w:val="28"/>
          <w:szCs w:val="28"/>
          <w:lang w:eastAsia="ar-SA"/>
        </w:rPr>
        <w:t>Ночным считается время с 22 часов предшествующего дня до 6 часов следующего дня.</w:t>
      </w:r>
    </w:p>
    <w:p w:rsidR="00D427C4" w:rsidRDefault="00D427C4" w:rsidP="00D427C4">
      <w:pPr>
        <w:widowControl w:val="0"/>
        <w:suppressAutoHyphens w:val="0"/>
        <w:autoSpaceDE w:val="0"/>
        <w:spacing w:line="240" w:lineRule="auto"/>
        <w:ind w:firstLine="709"/>
        <w:jc w:val="both"/>
        <w:rPr>
          <w:color w:val="1A1D23"/>
          <w:sz w:val="28"/>
          <w:szCs w:val="28"/>
          <w:lang w:eastAsia="ar-SA"/>
        </w:rPr>
      </w:pPr>
      <w:r>
        <w:rPr>
          <w:color w:val="1A1D23"/>
          <w:sz w:val="28"/>
          <w:szCs w:val="28"/>
          <w:lang w:eastAsia="ar-SA"/>
        </w:rPr>
        <w:t>4.17. Работа в выходной или нерабочий праздничный день оплачивается в соответствии со статьей 153 Трудового коде</w:t>
      </w:r>
      <w:r>
        <w:rPr>
          <w:sz w:val="28"/>
          <w:szCs w:val="28"/>
          <w:lang w:eastAsia="ar-SA"/>
        </w:rPr>
        <w:t>кса РФ.</w:t>
      </w:r>
    </w:p>
    <w:p w:rsidR="00D427C4" w:rsidRDefault="00D427C4" w:rsidP="00D427C4">
      <w:pPr>
        <w:tabs>
          <w:tab w:val="left" w:pos="1080"/>
        </w:tabs>
        <w:spacing w:before="120"/>
        <w:ind w:firstLine="720"/>
        <w:jc w:val="both"/>
        <w:rPr>
          <w:color w:val="1A1D23"/>
          <w:sz w:val="28"/>
          <w:szCs w:val="28"/>
          <w:lang w:eastAsia="ar-SA"/>
        </w:rPr>
      </w:pPr>
      <w:r>
        <w:rPr>
          <w:color w:val="1A1D23"/>
          <w:sz w:val="28"/>
          <w:szCs w:val="28"/>
          <w:lang w:eastAsia="ar-SA"/>
        </w:rPr>
        <w:t>4.18.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</w:p>
    <w:p w:rsidR="00D427C4" w:rsidRDefault="00D427C4" w:rsidP="00D427C4">
      <w:pPr>
        <w:widowControl w:val="0"/>
        <w:autoSpaceDE w:val="0"/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D427C4" w:rsidRDefault="00D427C4" w:rsidP="00D427C4">
      <w:pPr>
        <w:widowControl w:val="0"/>
        <w:autoSpaceDE w:val="0"/>
        <w:spacing w:line="240" w:lineRule="auto"/>
        <w:jc w:val="center"/>
        <w:rPr>
          <w:rFonts w:cs="Calibri"/>
          <w:sz w:val="28"/>
          <w:szCs w:val="28"/>
          <w:shd w:val="clear" w:color="auto" w:fill="C0C0C0"/>
        </w:rPr>
      </w:pPr>
      <w:r>
        <w:rPr>
          <w:rFonts w:cs="Calibri"/>
          <w:b/>
          <w:bCs/>
          <w:sz w:val="28"/>
          <w:szCs w:val="28"/>
        </w:rPr>
        <w:t>5. Заработная плата руководителя, заместителя руководителя и главного бухгалтера учреждения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 Заработная плата руководителя, заместителя руководителя и главного бухгалтера учреждения включает в себя: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должностные оклады;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компенсационные выплаты;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стимулирующие выплаты.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5.2. Должностной оклад руководителя учреждения устанавливается в трудовом договоре и определяется путем умножения среднего должностного оклада работников (далее - СДО), относимых к основному персоналу соответствующего учреждения, на коэффициент масштаба управления учреждением.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Величина СДО определяется как среднее арифметическое должностных окладов указанных работников.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При изменении расчётной величины в соответствии с законодательством Ленинградской области, а также масштаба управления и СДО производится перерасчет должностного оклада руководителя учреждения.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Перечни должностей, относимых к основному персоналу для определения размеров должностных окладов руководителя учреждения: заведующие отделениями, социальные работники.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Масштаб управления зависит от объемных показателей деятельности учреждения, учитываемых при определении группы по оплате труда. Коэффициент, выраженный в количестве СДО, применяемый для расчёта должностного оклада руководителя учреждения в зависимости от группы по оплате труда, составляет:</w:t>
      </w:r>
    </w:p>
    <w:tbl>
      <w:tblPr>
        <w:tblW w:w="0" w:type="auto"/>
        <w:tblInd w:w="-30" w:type="dxa"/>
        <w:tblLayout w:type="fixed"/>
        <w:tblLook w:val="04A0"/>
      </w:tblPr>
      <w:tblGrid>
        <w:gridCol w:w="4927"/>
        <w:gridCol w:w="4987"/>
      </w:tblGrid>
      <w:tr w:rsidR="00D427C4" w:rsidTr="00D427C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 оплате труда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4" w:rsidRDefault="00D427C4">
            <w:pPr>
              <w:tabs>
                <w:tab w:val="left" w:pos="1080"/>
              </w:tabs>
              <w:jc w:val="center"/>
            </w:pPr>
            <w:r>
              <w:rPr>
                <w:sz w:val="28"/>
                <w:szCs w:val="28"/>
              </w:rPr>
              <w:t>Коэффициент, выраженный в количестве СДО, применяемый для расчёта должностного оклада руководителя учреждения</w:t>
            </w:r>
          </w:p>
        </w:tc>
      </w:tr>
      <w:tr w:rsidR="00D427C4" w:rsidTr="00D427C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C4" w:rsidRDefault="00D427C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C4" w:rsidRDefault="00D427C4">
            <w:pPr>
              <w:tabs>
                <w:tab w:val="left" w:pos="1080"/>
              </w:tabs>
              <w:jc w:val="center"/>
            </w:pPr>
            <w:r>
              <w:rPr>
                <w:sz w:val="28"/>
                <w:szCs w:val="28"/>
              </w:rPr>
              <w:t>2,75</w:t>
            </w:r>
          </w:p>
        </w:tc>
      </w:tr>
    </w:tbl>
    <w:p w:rsidR="00D427C4" w:rsidRDefault="00D427C4" w:rsidP="00D427C4">
      <w:pPr>
        <w:tabs>
          <w:tab w:val="left" w:pos="1080"/>
        </w:tabs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5.7. Масштаб управления и соответствующая ему группа по оплате труда, к которой отнесено учреждение, утверждается приказом уполномоченного органа, которому подведомственно учреждение на основе объемных показателей деятельности по состоянию на 01 января.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 Должностные оклады заместителя руководителя и главного бухгалтера учреждения устанавливаются в размере 90 и 80 процентов должностного оклада руководителя учреждения</w:t>
      </w:r>
      <w:r>
        <w:rPr>
          <w:rFonts w:cs="Calibri"/>
          <w:b/>
          <w:sz w:val="28"/>
          <w:szCs w:val="28"/>
        </w:rPr>
        <w:t>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>
        <w:rPr>
          <w:sz w:val="28"/>
          <w:szCs w:val="28"/>
        </w:rPr>
        <w:t>.10.Заместителю руководителя и главному бухгалтеру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учреждения устанавливаются и выплачиваются стимулирующие выплаты, предусмотренные настоящим разделом в порядке, установленном коллективным договором.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5.11. Размеры премиальных выплат (за исключением персональных надбавок) руководителю учреждения устанавливаются приказом уполномоченного органа по результатам работы учреждения за месяц, квартал и календарный год.</w:t>
      </w:r>
    </w:p>
    <w:p w:rsidR="00D427C4" w:rsidRDefault="00D427C4" w:rsidP="00D427C4">
      <w:pPr>
        <w:widowControl w:val="0"/>
        <w:autoSpaceDE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5.12. Размер и периодичность выплат стимулирующего характера (за исключением персональных надбавок) руководителю учреждения определяется приказом уполномоченного органа с учетом исполнения учреждением муниципального задания и/или показателей эффективности и результативности деятельности учреждения. Порядок осуществления указанных выплат, регламентируется Положением о порядке установления стимулирующих выплат руководителю учреждения, утвержденным приказом уполномоченного органа.</w:t>
      </w:r>
    </w:p>
    <w:p w:rsidR="00D427C4" w:rsidRDefault="00D427C4" w:rsidP="00D427C4">
      <w:pPr>
        <w:tabs>
          <w:tab w:val="left" w:pos="1080"/>
        </w:tabs>
        <w:jc w:val="both"/>
        <w:rPr>
          <w:sz w:val="28"/>
          <w:szCs w:val="28"/>
        </w:rPr>
      </w:pPr>
    </w:p>
    <w:p w:rsidR="00D427C4" w:rsidRDefault="00D427C4" w:rsidP="00D427C4">
      <w:pPr>
        <w:pStyle w:val="3"/>
        <w:numPr>
          <w:ilvl w:val="2"/>
          <w:numId w:val="1"/>
        </w:numPr>
        <w:tabs>
          <w:tab w:val="left" w:pos="1080"/>
          <w:tab w:val="left" w:pos="2160"/>
        </w:tabs>
        <w:spacing w:before="0" w:after="0"/>
        <w:rPr>
          <w:b/>
        </w:rPr>
      </w:pPr>
      <w:r>
        <w:rPr>
          <w:b/>
          <w:sz w:val="28"/>
          <w:szCs w:val="28"/>
        </w:rPr>
        <w:t xml:space="preserve">6. Порядок формирования и использования фонда оплаты труда 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Месячный фонд оплаты труда работников МАУ «</w:t>
      </w:r>
      <w:proofErr w:type="spellStart"/>
      <w:r>
        <w:rPr>
          <w:sz w:val="28"/>
          <w:szCs w:val="28"/>
        </w:rPr>
        <w:t>Кингисеппкий</w:t>
      </w:r>
      <w:proofErr w:type="spellEnd"/>
      <w:r>
        <w:rPr>
          <w:sz w:val="28"/>
          <w:szCs w:val="28"/>
        </w:rPr>
        <w:t xml:space="preserve"> ЦСО» определяется как сумма:</w:t>
      </w:r>
    </w:p>
    <w:p w:rsidR="00D427C4" w:rsidRDefault="00D427C4" w:rsidP="00D427C4">
      <w:pPr>
        <w:numPr>
          <w:ilvl w:val="0"/>
          <w:numId w:val="6"/>
        </w:numPr>
        <w:tabs>
          <w:tab w:val="left" w:pos="1080"/>
          <w:tab w:val="left" w:pos="144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выплату должностных окладов всех штатных единиц по штатному расписанию;</w:t>
      </w:r>
    </w:p>
    <w:p w:rsidR="00D427C4" w:rsidRDefault="00D427C4" w:rsidP="00D427C4">
      <w:pPr>
        <w:numPr>
          <w:ilvl w:val="0"/>
          <w:numId w:val="6"/>
        </w:numPr>
        <w:tabs>
          <w:tab w:val="left" w:pos="1080"/>
          <w:tab w:val="left" w:pos="144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осуществление постоянных компенсационных выплат;</w:t>
      </w:r>
    </w:p>
    <w:p w:rsidR="00D427C4" w:rsidRDefault="00D427C4" w:rsidP="00D427C4">
      <w:pPr>
        <w:numPr>
          <w:ilvl w:val="0"/>
          <w:numId w:val="6"/>
        </w:numPr>
        <w:tabs>
          <w:tab w:val="left" w:pos="1080"/>
          <w:tab w:val="left" w:pos="144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осуществление стимулирующих выплат, в том числе персональных надбавок к должностным окладам.</w:t>
      </w:r>
    </w:p>
    <w:p w:rsidR="00D427C4" w:rsidRDefault="00D427C4" w:rsidP="00D427C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Годовой фонд оплаты труда работников МАУ «Кингисеппский ЦСО» рассчитывается путем умножения месячного фонда оплаты труда на 12. Средства на осуществление стимулирующих выплат предусматриваются в порядке, составляющем не менее 30 процентов от суммы должностных окладов по учреждению.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Распределение средств из экономии фонда оплаты труда</w:t>
      </w:r>
    </w:p>
    <w:p w:rsidR="00D427C4" w:rsidRDefault="00D427C4" w:rsidP="00D427C4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Сумма сложившейся экономии средств фонда оплаты труда, может быть направлена на единовременное премирование работников по итогам финансового года, к праздничным дням, а также в случае увольнения работника в связи с выходом на пенсию, в том числе по инвалидности, независимо от возраста.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средства фонда оплаты труда на выплату стимулирующих выплат и премирования могут быть использованы на следующие выплаты: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выплаты к юбилейным датам (юбилейной датой считается 50-летие и последующие потом пятилетия) выплачиваются в размере 1 000 руб. на основании приказа руководителя учреждения;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выплаты к профессиональным праздникам для работников МАУ "Кингисеппский ЦСО" в одинаковом размере до 3 000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 наличии экономии по фонду оплаты труда на основании приказа руководителя учреждения и решения комиссии по материальному стимулированию;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выплаты к праздничным дням для работников         выплачиваются в одинаковом размере до 3 000 рублей включительно при наличии экономии по фонду оплаты труда на основании приказа руководителя учреждения и решения комиссии по материальному стимулированию;</w:t>
      </w:r>
    </w:p>
    <w:p w:rsidR="00D427C4" w:rsidRDefault="00D427C4" w:rsidP="00D427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- единовременные выплаты по результатам года, за выполнение важных заданий, а также в случае увольнения в связи с выходом на пенсию, в том числе по инвалидности независимо от возраста, выплачиваются в размере до одного должностного оклада включительно на основании приказа руководителя учреждения и решения комиссии по материальному стимулированию.</w:t>
      </w:r>
    </w:p>
    <w:p w:rsidR="00D427C4" w:rsidRDefault="00D427C4" w:rsidP="00D427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- в связи с награждением Почетной грамотой и благодарностью губернатора Ленинградской области, Почетной грамотой и благодарностью Комитета по социальной защите населения Ленинградской области, решение Совета депутатов МО «Кингисеппский муниципальный район», почетной грамотой и благодарностью администрации МО «Кингисеппский муниципальный район» (почетная грамота — 3 000 руб., благодарность —        1 500 руб.).</w:t>
      </w: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</w:p>
    <w:p w:rsidR="00D427C4" w:rsidRDefault="00D427C4" w:rsidP="00D42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Оказание материальной помощи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Работникам может быть оказана материальная помощь в размере до  5000 рублей включительно за счет средств экономии по фонду оплаты труда по следующим основаниям: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рождение ребенка-  3000 рублей;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свадьба -3000 рублей;</w:t>
      </w:r>
    </w:p>
    <w:p w:rsidR="00D427C4" w:rsidRDefault="00D427C4" w:rsidP="00D4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-смерть близких родственников (родители, муж, жена, дети) -3000 рублей;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тяжелое материальное положение – до 5000 рублей </w:t>
      </w:r>
    </w:p>
    <w:p w:rsidR="00D427C4" w:rsidRDefault="00D427C4" w:rsidP="00D427C4">
      <w:pPr>
        <w:ind w:firstLine="708"/>
        <w:jc w:val="both"/>
        <w:rPr>
          <w:sz w:val="28"/>
          <w:szCs w:val="28"/>
        </w:rPr>
      </w:pPr>
    </w:p>
    <w:p w:rsidR="00D427C4" w:rsidRDefault="00D427C4" w:rsidP="00D42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Основанием для оказания материальной помощи является заявление работника учреждения или члена его семьи в случае смерти самого работника и приказ руководителя учреждения.</w:t>
      </w:r>
    </w:p>
    <w:p w:rsidR="00343C44" w:rsidRDefault="00D427C4" w:rsidP="00D427C4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3C44" w:rsidSect="0034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17" w:firstLine="34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37"/>
        </w:tabs>
        <w:ind w:left="170" w:firstLine="19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37"/>
        </w:tabs>
        <w:ind w:left="170" w:firstLine="19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37"/>
        </w:tabs>
        <w:ind w:left="170" w:firstLine="19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3"/>
    <w:lvlOverride w:ilvl="0"/>
  </w:num>
  <w:num w:numId="4">
    <w:abstractNumId w:val="4"/>
    <w:lvlOverride w:ilvl="0"/>
  </w:num>
  <w:num w:numId="5">
    <w:abstractNumId w:val="5"/>
    <w:lvlOverride w:ilvl="0"/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C4"/>
    <w:rsid w:val="00343C44"/>
    <w:rsid w:val="00D4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27C4"/>
    <w:pPr>
      <w:numPr>
        <w:ilvl w:val="2"/>
        <w:numId w:val="2"/>
      </w:numPr>
      <w:spacing w:before="240"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2812</Words>
  <Characters>16032</Characters>
  <Application>Microsoft Office Word</Application>
  <DocSecurity>0</DocSecurity>
  <Lines>133</Lines>
  <Paragraphs>37</Paragraphs>
  <ScaleCrop>false</ScaleCrop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2</cp:revision>
  <cp:lastPrinted>2016-02-04T12:40:00Z</cp:lastPrinted>
  <dcterms:created xsi:type="dcterms:W3CDTF">2016-02-04T12:36:00Z</dcterms:created>
  <dcterms:modified xsi:type="dcterms:W3CDTF">2016-02-04T12:42:00Z</dcterms:modified>
</cp:coreProperties>
</file>